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253B3BD6" w:rsidR="00D815E4" w:rsidRPr="00FD778D" w:rsidRDefault="00081D3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FD778D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="00CD3E2C" w:rsidRPr="00FD778D">
        <w:rPr>
          <w:rFonts w:ascii="Myriad Pro" w:hAnsi="Myriad Pro"/>
          <w:b/>
          <w:bCs/>
          <w:sz w:val="20"/>
          <w:szCs w:val="20"/>
        </w:rPr>
        <w:t xml:space="preserve"> Текстур</w:t>
      </w:r>
    </w:p>
    <w:p w14:paraId="11E41197" w14:textId="77777777" w:rsidR="00081D39" w:rsidRPr="00081D39" w:rsidRDefault="00081D39" w:rsidP="00081D3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081D3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510E1D57" w14:textId="0A73A804" w:rsidR="00081D39" w:rsidRPr="00CD3E2C" w:rsidRDefault="00CD3E2C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D3E2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Декоративная минеральная </w:t>
      </w:r>
      <w:proofErr w:type="spellStart"/>
      <w:r w:rsidRPr="00CD3E2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камешковая</w:t>
      </w:r>
      <w:proofErr w:type="spellEnd"/>
      <w:r w:rsidRPr="00CD3E2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штукатурка с фактурным исполнением, предназначенная для фасадов зданий и отделки внутри помещений.</w:t>
      </w:r>
    </w:p>
    <w:p w14:paraId="6FAF0CE7" w14:textId="565D36DA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5DBCBD12" w14:textId="3516FB52" w:rsidR="00635DCA" w:rsidRPr="00CD3E2C" w:rsidRDefault="00635DCA" w:rsidP="00635DCA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D3E2C">
        <w:rPr>
          <w:rFonts w:ascii="Myriad Pro" w:hAnsi="Myriad Pro"/>
          <w:sz w:val="20"/>
          <w:szCs w:val="20"/>
        </w:rPr>
        <w:t xml:space="preserve">Наносится на старые и новые минеральные цементные, цементно-известковые и гипсовые штукатурки, гипсокартон, древесностружечные плиты, а также бетон. Подходит для использования в составе фасадных систем </w:t>
      </w:r>
      <w:r>
        <w:rPr>
          <w:rFonts w:ascii="Myriad Pro" w:hAnsi="Myriad Pro"/>
          <w:sz w:val="20"/>
          <w:szCs w:val="20"/>
        </w:rPr>
        <w:t>(</w:t>
      </w:r>
      <w:r w:rsidRPr="00CD3E2C">
        <w:rPr>
          <w:rFonts w:ascii="Myriad Pro" w:hAnsi="Myriad Pro"/>
          <w:sz w:val="20"/>
          <w:szCs w:val="20"/>
        </w:rPr>
        <w:t>теплоизоляционных</w:t>
      </w:r>
      <w:r>
        <w:rPr>
          <w:rFonts w:ascii="Myriad Pro" w:hAnsi="Myriad Pro"/>
          <w:sz w:val="20"/>
          <w:szCs w:val="20"/>
        </w:rPr>
        <w:t>,</w:t>
      </w:r>
      <w:r w:rsidRPr="00CD3E2C">
        <w:rPr>
          <w:rFonts w:ascii="Myriad Pro" w:hAnsi="Myriad Pro"/>
          <w:sz w:val="20"/>
          <w:szCs w:val="20"/>
        </w:rPr>
        <w:t xml:space="preserve"> композиционных</w:t>
      </w:r>
      <w:r>
        <w:rPr>
          <w:rFonts w:ascii="Myriad Pro" w:hAnsi="Myriad Pro"/>
          <w:sz w:val="20"/>
          <w:szCs w:val="20"/>
        </w:rPr>
        <w:t>)</w:t>
      </w:r>
      <w:r w:rsidRPr="00CD3E2C">
        <w:rPr>
          <w:rFonts w:ascii="Myriad Pro" w:hAnsi="Myriad Pro"/>
          <w:sz w:val="20"/>
          <w:szCs w:val="20"/>
        </w:rPr>
        <w:t xml:space="preserve"> с наружными штукатурными слоями. Для ручного и механизированного нанесения.  </w:t>
      </w:r>
    </w:p>
    <w:p w14:paraId="047FD590" w14:textId="77777777" w:rsid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653FA9AD" w14:textId="77777777" w:rsidR="00081D39" w:rsidRPr="0061389C" w:rsidRDefault="00081D39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143B1A79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тип</w:t>
      </w:r>
      <w:r w:rsidR="00FB29DB">
        <w:rPr>
          <w:rFonts w:ascii="Myriad Pro" w:hAnsi="Myriad Pro"/>
          <w:sz w:val="20"/>
          <w:szCs w:val="20"/>
        </w:rPr>
        <w:t xml:space="preserve">   </w:t>
      </w:r>
      <w:r w:rsidR="00B104A8">
        <w:rPr>
          <w:rFonts w:ascii="Myriad Pro" w:hAnsi="Myriad Pro"/>
          <w:sz w:val="20"/>
          <w:szCs w:val="20"/>
        </w:rPr>
        <w:t xml:space="preserve"> </w:t>
      </w:r>
      <w:r w:rsidR="00B104A8">
        <w:rPr>
          <w:noProof/>
        </w:rPr>
        <w:drawing>
          <wp:inline distT="0" distB="0" distL="0" distR="0" wp14:anchorId="213D7619" wp14:editId="4DE858CD">
            <wp:extent cx="809625" cy="809625"/>
            <wp:effectExtent l="0" t="0" r="9525" b="9525"/>
            <wp:docPr id="13421324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2132418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104A8">
        <w:rPr>
          <w:rFonts w:ascii="Myriad Pro" w:hAnsi="Myriad Pro"/>
          <w:sz w:val="20"/>
          <w:szCs w:val="20"/>
        </w:rPr>
        <w:t>Прочность при растяжении ≥3,0 МПа</w:t>
      </w:r>
    </w:p>
    <w:p w14:paraId="4CFC7090" w14:textId="3C966F8E" w:rsidR="00CD3E2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CD3E2C">
        <w:rPr>
          <w:rFonts w:ascii="Myriad Pro" w:hAnsi="Myriad Pro"/>
          <w:sz w:val="20"/>
          <w:szCs w:val="20"/>
        </w:rPr>
        <w:t>7,0</w:t>
      </w:r>
      <w:r w:rsidR="0061389C">
        <w:rPr>
          <w:rFonts w:ascii="Myriad Pro" w:hAnsi="Myriad Pro"/>
          <w:sz w:val="20"/>
          <w:szCs w:val="20"/>
        </w:rPr>
        <w:t xml:space="preserve"> МПа</w:t>
      </w:r>
      <w:bookmarkStart w:id="1" w:name="_Hlk181955245"/>
      <w:r w:rsidR="00FB29DB">
        <w:rPr>
          <w:rFonts w:ascii="Myriad Pro" w:hAnsi="Myriad Pro"/>
          <w:sz w:val="20"/>
          <w:szCs w:val="20"/>
        </w:rPr>
        <w:t xml:space="preserve"> </w:t>
      </w:r>
      <w:r w:rsidR="00CD3E2C">
        <w:rPr>
          <w:noProof/>
        </w:rPr>
        <w:drawing>
          <wp:inline distT="0" distB="0" distL="0" distR="0" wp14:anchorId="62EE88F3" wp14:editId="7408C8BC">
            <wp:extent cx="809625" cy="809625"/>
            <wp:effectExtent l="0" t="0" r="9525" b="9525"/>
            <wp:docPr id="106383689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836892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58D0">
        <w:rPr>
          <w:rFonts w:ascii="Myriad Pro" w:hAnsi="Myriad Pro"/>
          <w:sz w:val="20"/>
          <w:szCs w:val="20"/>
        </w:rPr>
        <w:t>Фактурный материал</w:t>
      </w:r>
    </w:p>
    <w:p w14:paraId="50F4F92F" w14:textId="77777777" w:rsidR="00FB29DB" w:rsidRPr="00106216" w:rsidRDefault="00FB29DB" w:rsidP="00FB29DB">
      <w:pPr>
        <w:rPr>
          <w:rFonts w:ascii="Myriad Pro" w:hAnsi="Myriad Pro"/>
        </w:rPr>
      </w:pPr>
      <w:r>
        <w:rPr>
          <w:noProof/>
        </w:rPr>
        <w:drawing>
          <wp:inline distT="0" distB="0" distL="0" distR="0" wp14:anchorId="106FBDA8" wp14:editId="29CB93A0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Для внутренних и внешних работ</w:t>
      </w:r>
      <w:r>
        <w:t xml:space="preserve"> </w:t>
      </w:r>
      <w:r w:rsidRPr="00106216">
        <w:rPr>
          <w:rFonts w:ascii="Myriad Pro" w:hAnsi="Myriad Pro"/>
          <w:noProof/>
        </w:rPr>
        <w:drawing>
          <wp:inline distT="0" distB="0" distL="0" distR="0" wp14:anchorId="1A094530" wp14:editId="70B00DF6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6216">
        <w:rPr>
          <w:rFonts w:ascii="Myriad Pro" w:hAnsi="Myriad Pro"/>
        </w:rPr>
        <w:t>Гражданское строительство</w:t>
      </w:r>
    </w:p>
    <w:p w14:paraId="782EE5A6" w14:textId="610864A0" w:rsidR="00FB29DB" w:rsidRPr="0061389C" w:rsidRDefault="00FB29DB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bookmarkEnd w:id="0"/>
    <w:bookmarkEnd w:id="1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481BDDA3" w14:textId="282844D8" w:rsidR="00CD3E2C" w:rsidRPr="00CD3E2C" w:rsidRDefault="00CD3E2C" w:rsidP="00CD3E2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CD3E2C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CD3E2C">
        <w:rPr>
          <w:rFonts w:ascii="Myriad Pro" w:hAnsi="Myriad Pro"/>
          <w:b/>
          <w:bCs/>
          <w:sz w:val="20"/>
          <w:szCs w:val="20"/>
        </w:rPr>
        <w:t xml:space="preserve"> Текстур</w:t>
      </w:r>
      <w:r w:rsidRPr="00CD3E2C">
        <w:rPr>
          <w:rFonts w:ascii="Myriad Pro" w:hAnsi="Myriad Pro"/>
          <w:sz w:val="20"/>
          <w:szCs w:val="20"/>
        </w:rPr>
        <w:t xml:space="preserve">— </w:t>
      </w:r>
      <w:r w:rsidR="00C6662B">
        <w:rPr>
          <w:rFonts w:ascii="Myriad Pro" w:hAnsi="Myriad Pro"/>
          <w:sz w:val="20"/>
          <w:szCs w:val="20"/>
        </w:rPr>
        <w:t>м</w:t>
      </w:r>
      <w:r w:rsidRPr="00CD3E2C">
        <w:rPr>
          <w:rFonts w:ascii="Myriad Pro" w:hAnsi="Myriad Pro"/>
          <w:sz w:val="20"/>
          <w:szCs w:val="20"/>
        </w:rPr>
        <w:t xml:space="preserve">инеральная тонкослойная декоративная штукатурка под окраску на основе цементного вяжущего с </w:t>
      </w:r>
      <w:proofErr w:type="spellStart"/>
      <w:r w:rsidRPr="00CD3E2C">
        <w:rPr>
          <w:rFonts w:ascii="Myriad Pro" w:hAnsi="Myriad Pro"/>
          <w:sz w:val="20"/>
          <w:szCs w:val="20"/>
        </w:rPr>
        <w:t>камешковой</w:t>
      </w:r>
      <w:proofErr w:type="spellEnd"/>
      <w:r w:rsidRPr="00CD3E2C">
        <w:rPr>
          <w:rFonts w:ascii="Myriad Pro" w:hAnsi="Myriad Pro"/>
          <w:sz w:val="20"/>
          <w:szCs w:val="20"/>
        </w:rPr>
        <w:t xml:space="preserve"> текстурой для внутренних и наружных работ. </w:t>
      </w:r>
      <w:r w:rsidR="00635DCA" w:rsidRPr="00CD3E2C">
        <w:rPr>
          <w:rFonts w:ascii="Myriad Pro" w:hAnsi="Myriad Pro"/>
          <w:sz w:val="20"/>
          <w:szCs w:val="20"/>
        </w:rPr>
        <w:t>Для ручного и механизированного нанесения. </w:t>
      </w:r>
      <w:r w:rsidR="00635DCA">
        <w:rPr>
          <w:rFonts w:ascii="Myriad Pro" w:hAnsi="Myriad Pro"/>
          <w:sz w:val="20"/>
          <w:szCs w:val="20"/>
        </w:rPr>
        <w:t xml:space="preserve"> </w:t>
      </w:r>
      <w:r w:rsidR="00635DCA" w:rsidRPr="00CD3E2C">
        <w:rPr>
          <w:rFonts w:ascii="Myriad Pro" w:hAnsi="Myriad Pro"/>
          <w:sz w:val="20"/>
          <w:szCs w:val="20"/>
        </w:rPr>
        <w:t>Толщина нанесения зависит от фракции заполнителя.</w:t>
      </w: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284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1695"/>
        <w:gridCol w:w="2134"/>
      </w:tblGrid>
      <w:tr w:rsidR="00CD3E2C" w:rsidRPr="00CD3E2C" w14:paraId="0B75B80C" w14:textId="77777777" w:rsidTr="00CD3E2C">
        <w:trPr>
          <w:trHeight w:val="284"/>
          <w:tblCellSpacing w:w="0" w:type="dxa"/>
        </w:trPr>
        <w:tc>
          <w:tcPr>
            <w:tcW w:w="96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356C012C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D3E2C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CD3E2C" w:rsidRPr="00CD3E2C" w14:paraId="0A58E015" w14:textId="77777777" w:rsidTr="00CD3E2C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E226DA4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9D4F8C8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белый порошок</w:t>
            </w:r>
          </w:p>
        </w:tc>
      </w:tr>
      <w:tr w:rsidR="00CD3E2C" w:rsidRPr="00CD3E2C" w14:paraId="715A7BE5" w14:textId="77777777" w:rsidTr="00CD3E2C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E994DCA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A49EECA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зависит от фракции заполнителя</w:t>
            </w:r>
          </w:p>
        </w:tc>
      </w:tr>
      <w:tr w:rsidR="00CD3E2C" w:rsidRPr="00CD3E2C" w14:paraId="20BFC92E" w14:textId="77777777" w:rsidTr="00CD3E2C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74FE918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FADFC96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 xml:space="preserve">1,5 или 2,5 или 3,5 </w:t>
            </w:r>
          </w:p>
        </w:tc>
      </w:tr>
      <w:tr w:rsidR="00CD3E2C" w:rsidRPr="00CD3E2C" w14:paraId="43144D9B" w14:textId="77777777" w:rsidTr="00CD3E2C">
        <w:trPr>
          <w:trHeight w:val="577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895B682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Расход сухой смеси, кг/м</w:t>
            </w:r>
            <w:r w:rsidRPr="00CD3E2C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287A066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для фракции 1,5 мм - 2,0 - 2,2;</w:t>
            </w:r>
          </w:p>
          <w:p w14:paraId="4821369B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для фракции 2,5 мм - 2,8 - 3,2;</w:t>
            </w:r>
          </w:p>
          <w:p w14:paraId="3D38B213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для фракции 3,5 мм - 5,2 – 5,6.</w:t>
            </w:r>
          </w:p>
        </w:tc>
      </w:tr>
      <w:tr w:rsidR="00CD3E2C" w:rsidRPr="00CD3E2C" w14:paraId="4C6A326D" w14:textId="77777777" w:rsidTr="00CD3E2C">
        <w:trPr>
          <w:trHeight w:val="148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CF210D1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lastRenderedPageBreak/>
              <w:t>Температура применения, °С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D7C1623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 xml:space="preserve">от +5 до +30 </w:t>
            </w:r>
          </w:p>
        </w:tc>
      </w:tr>
      <w:tr w:rsidR="00CD3E2C" w:rsidRPr="00CD3E2C" w14:paraId="2E1391B2" w14:textId="77777777" w:rsidTr="00CD3E2C">
        <w:trPr>
          <w:trHeight w:val="148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11D673A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Температура эксплуатации, °С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00DD791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 xml:space="preserve">от -50 до +70 </w:t>
            </w:r>
          </w:p>
        </w:tc>
      </w:tr>
      <w:tr w:rsidR="00CD3E2C" w:rsidRPr="00CD3E2C" w14:paraId="21E13CAB" w14:textId="77777777" w:rsidTr="00CD3E2C">
        <w:trPr>
          <w:trHeight w:val="284"/>
          <w:tblCellSpacing w:w="0" w:type="dxa"/>
        </w:trPr>
        <w:tc>
          <w:tcPr>
            <w:tcW w:w="96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3FC92019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D3E2C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2°С, влажность 65 ± 5%)</w:t>
            </w:r>
          </w:p>
        </w:tc>
      </w:tr>
      <w:tr w:rsidR="00CD3E2C" w:rsidRPr="00CD3E2C" w14:paraId="22F52FAF" w14:textId="77777777" w:rsidTr="00CD3E2C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D0A72EC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4E792BC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 ≥ 60</w:t>
            </w:r>
          </w:p>
        </w:tc>
      </w:tr>
      <w:tr w:rsidR="00CD3E2C" w:rsidRPr="00CD3E2C" w14:paraId="48113353" w14:textId="77777777" w:rsidTr="00CD3E2C">
        <w:trPr>
          <w:trHeight w:val="284"/>
          <w:tblCellSpacing w:w="0" w:type="dxa"/>
        </w:trPr>
        <w:tc>
          <w:tcPr>
            <w:tcW w:w="96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333309F1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D3E2C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2°С, влажность 90 ± 5%)</w:t>
            </w:r>
          </w:p>
        </w:tc>
      </w:tr>
      <w:tr w:rsidR="00CD3E2C" w:rsidRPr="00CD3E2C" w14:paraId="622D0CB0" w14:textId="77777777" w:rsidTr="00CD3E2C">
        <w:trPr>
          <w:trHeight w:val="68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EAC9A6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846BE9F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CD3E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D0BA105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≥ 7,0</w:t>
            </w:r>
          </w:p>
        </w:tc>
      </w:tr>
      <w:tr w:rsidR="00CD3E2C" w:rsidRPr="00CD3E2C" w14:paraId="62B181C7" w14:textId="77777777" w:rsidTr="00CD3E2C">
        <w:trPr>
          <w:trHeight w:val="100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4CADE7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9B85B53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CD3E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09441EA" w14:textId="77777777" w:rsidR="00CD3E2C" w:rsidRPr="00CD3E2C" w:rsidRDefault="00CD3E2C" w:rsidP="00CD3E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D3E2C">
              <w:rPr>
                <w:rFonts w:ascii="Myriad Pro" w:hAnsi="Myriad Pro"/>
                <w:sz w:val="20"/>
                <w:szCs w:val="20"/>
              </w:rPr>
              <w:t>≥ 3,0 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1231430" w14:textId="77777777" w:rsidR="00B16C95" w:rsidRPr="00B16C95" w:rsidRDefault="00B16C95" w:rsidP="00081D39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3CB33B01" w14:textId="7D05F4DF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  <w:r w:rsidR="00081D39" w:rsidRPr="00081D39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</w:t>
      </w:r>
    </w:p>
    <w:p w14:paraId="7C523EB5" w14:textId="77777777" w:rsidR="00AF74D8" w:rsidRPr="00081D39" w:rsidRDefault="00AF74D8" w:rsidP="00AF74D8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081D39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Сухая штукатурная смесь на основе цементного вяжущего </w:t>
      </w:r>
      <w:r>
        <w:rPr>
          <w:rFonts w:ascii="Myriad Pro" w:eastAsia="Times New Roman" w:hAnsi="Myriad Pro" w:cs="Times New Roman"/>
          <w:kern w:val="0"/>
          <w:lang w:eastAsia="ru-RU"/>
          <w14:ligatures w14:val="none"/>
        </w:rPr>
        <w:t>в</w:t>
      </w:r>
      <w:r w:rsidRPr="00081D39">
        <w:rPr>
          <w:rFonts w:ascii="Myriad Pro" w:hAnsi="Myriad Pro" w:cstheme="minorHAnsi"/>
          <w:sz w:val="20"/>
          <w:szCs w:val="20"/>
        </w:rPr>
        <w:t xml:space="preserve"> соответствии с </w:t>
      </w:r>
      <w:r w:rsidRPr="00081D39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ГОСТ 31357 – 2007.</w:t>
      </w:r>
    </w:p>
    <w:p w14:paraId="7A3C9266" w14:textId="77777777" w:rsidR="00AF74D8" w:rsidRPr="00473A66" w:rsidRDefault="00AF74D8" w:rsidP="00AF74D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0C93B95" w14:textId="77777777" w:rsidR="00AF74D8" w:rsidRPr="00C1329B" w:rsidRDefault="00AF74D8" w:rsidP="00AF74D8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42FF8597" w14:textId="77777777" w:rsidR="00AF74D8" w:rsidRPr="00473A66" w:rsidRDefault="00AF74D8" w:rsidP="00AF74D8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5FB4D01D" w14:textId="77777777" w:rsidR="00AF74D8" w:rsidRPr="00473A66" w:rsidRDefault="00AF74D8" w:rsidP="00AF74D8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36A0E12C" w14:textId="77777777" w:rsidR="00AF74D8" w:rsidRPr="00473A66" w:rsidRDefault="00AF74D8" w:rsidP="00AF74D8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4EB1965" w14:textId="77777777" w:rsidR="00AF74D8" w:rsidRDefault="00AF74D8" w:rsidP="00AF74D8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5A3A0B4F" w14:textId="77777777" w:rsidR="00AF74D8" w:rsidRPr="00081D39" w:rsidRDefault="00AF74D8" w:rsidP="00AF74D8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eastAsia="Times New Roman" w:hAnsi="Myriad Pro" w:cs="Times New Roman"/>
          <w:sz w:val="20"/>
          <w:szCs w:val="20"/>
          <w:lang w:eastAsia="ru-RU"/>
        </w:rPr>
      </w:pP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ГОСТ 31357 – 2007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. </w:t>
      </w: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Смеси сухие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</w:t>
      </w: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строительные на цементном вяжущем. Общие технические условия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>.</w:t>
      </w:r>
    </w:p>
    <w:p w14:paraId="1D1156FE" w14:textId="77777777" w:rsidR="0004373F" w:rsidRDefault="0004373F" w:rsidP="00AF74D8">
      <w:pPr>
        <w:tabs>
          <w:tab w:val="left" w:pos="993"/>
        </w:tabs>
        <w:spacing w:after="0" w:line="256" w:lineRule="auto"/>
        <w:ind w:firstLine="709"/>
        <w:jc w:val="both"/>
      </w:pPr>
    </w:p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7"/>
  </w:num>
  <w:num w:numId="2" w16cid:durableId="804542790">
    <w:abstractNumId w:val="2"/>
  </w:num>
  <w:num w:numId="3" w16cid:durableId="536546257">
    <w:abstractNumId w:val="6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81D39"/>
    <w:rsid w:val="0015058F"/>
    <w:rsid w:val="00226066"/>
    <w:rsid w:val="00240322"/>
    <w:rsid w:val="002C24FB"/>
    <w:rsid w:val="002F61FD"/>
    <w:rsid w:val="003C4324"/>
    <w:rsid w:val="00473A66"/>
    <w:rsid w:val="00587558"/>
    <w:rsid w:val="0061389C"/>
    <w:rsid w:val="00635DCA"/>
    <w:rsid w:val="00680323"/>
    <w:rsid w:val="00862C89"/>
    <w:rsid w:val="009158D0"/>
    <w:rsid w:val="00AF74D8"/>
    <w:rsid w:val="00B104A8"/>
    <w:rsid w:val="00B16C95"/>
    <w:rsid w:val="00BA7C95"/>
    <w:rsid w:val="00C1329B"/>
    <w:rsid w:val="00C153AC"/>
    <w:rsid w:val="00C6662B"/>
    <w:rsid w:val="00CD3C43"/>
    <w:rsid w:val="00CD3E2C"/>
    <w:rsid w:val="00D815E4"/>
    <w:rsid w:val="00DE291D"/>
    <w:rsid w:val="00DF3844"/>
    <w:rsid w:val="00E30440"/>
    <w:rsid w:val="00F329F3"/>
    <w:rsid w:val="00F467F5"/>
    <w:rsid w:val="00FB29DB"/>
    <w:rsid w:val="00FD1811"/>
    <w:rsid w:val="00FD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styleId="a4">
    <w:name w:val="Normal (Web)"/>
    <w:basedOn w:val="a"/>
    <w:uiPriority w:val="99"/>
    <w:semiHidden/>
    <w:unhideWhenUsed/>
    <w:rsid w:val="00081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19</cp:revision>
  <dcterms:created xsi:type="dcterms:W3CDTF">2024-11-01T06:39:00Z</dcterms:created>
  <dcterms:modified xsi:type="dcterms:W3CDTF">2024-12-27T14:09:00Z</dcterms:modified>
</cp:coreProperties>
</file>